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DB3A6" w14:textId="6266BB84" w:rsidR="00EF351A" w:rsidRPr="000B200E" w:rsidRDefault="00D83C45" w:rsidP="000B200E">
      <w:pPr>
        <w:pStyle w:val="Heading2"/>
        <w:rPr>
          <w:rFonts w:ascii="Times New Roman" w:hAnsi="Times New Roman" w:cs="Times New Roman"/>
          <w:color w:val="auto"/>
          <w:sz w:val="24"/>
          <w:szCs w:val="24"/>
          <w:u w:val="single"/>
        </w:rPr>
      </w:pPr>
      <w:r w:rsidRPr="000B200E">
        <w:rPr>
          <w:rFonts w:ascii="Times New Roman" w:hAnsi="Times New Roman" w:cs="Times New Roman"/>
          <w:color w:val="auto"/>
          <w:sz w:val="24"/>
          <w:szCs w:val="24"/>
          <w:u w:val="single"/>
        </w:rPr>
        <w:t>WEATHERING STEEL BEAM GUARDRAIL: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79"/>
        <w:gridCol w:w="3049"/>
        <w:gridCol w:w="3132"/>
      </w:tblGrid>
      <w:tr w:rsidR="00963C00" w14:paraId="7363A67A" w14:textId="77777777" w:rsidTr="00006AEE">
        <w:tc>
          <w:tcPr>
            <w:tcW w:w="3179" w:type="dxa"/>
          </w:tcPr>
          <w:p w14:paraId="0BD1DEBE" w14:textId="5D16A5D3" w:rsidR="00963C00" w:rsidRDefault="00CA514B" w:rsidP="000B200E">
            <w:pPr>
              <w:keepNext/>
              <w:keepLines/>
              <w:rPr>
                <w:sz w:val="16"/>
                <w:szCs w:val="16"/>
              </w:rPr>
            </w:pPr>
            <w:r>
              <w:rPr>
                <w:sz w:val="16"/>
                <w:szCs w:val="16"/>
              </w:rPr>
              <w:t xml:space="preserve">   </w:t>
            </w:r>
            <w:r w:rsidR="00AA5362">
              <w:rPr>
                <w:sz w:val="16"/>
                <w:szCs w:val="16"/>
              </w:rPr>
              <w:t>(</w:t>
            </w:r>
            <w:r w:rsidR="00963C00">
              <w:rPr>
                <w:sz w:val="16"/>
                <w:szCs w:val="16"/>
              </w:rPr>
              <w:t>12-18-09</w:t>
            </w:r>
            <w:r w:rsidR="00AA5362">
              <w:rPr>
                <w:sz w:val="16"/>
                <w:szCs w:val="16"/>
              </w:rPr>
              <w:t>)</w:t>
            </w:r>
            <w:r w:rsidR="00963C00">
              <w:rPr>
                <w:sz w:val="16"/>
                <w:szCs w:val="16"/>
              </w:rPr>
              <w:t xml:space="preserve"> (Rev. </w:t>
            </w:r>
            <w:r>
              <w:rPr>
                <w:sz w:val="16"/>
                <w:szCs w:val="16"/>
              </w:rPr>
              <w:t>1-16-24</w:t>
            </w:r>
            <w:r w:rsidR="00963C00">
              <w:rPr>
                <w:sz w:val="16"/>
                <w:szCs w:val="16"/>
              </w:rPr>
              <w:t>)</w:t>
            </w:r>
          </w:p>
        </w:tc>
        <w:tc>
          <w:tcPr>
            <w:tcW w:w="3049" w:type="dxa"/>
          </w:tcPr>
          <w:p w14:paraId="2D395802" w14:textId="52044280" w:rsidR="00963C00" w:rsidRDefault="00006AEE" w:rsidP="00006AEE">
            <w:pPr>
              <w:keepNext/>
              <w:keepLines/>
              <w:jc w:val="center"/>
              <w:rPr>
                <w:sz w:val="16"/>
                <w:szCs w:val="16"/>
              </w:rPr>
            </w:pPr>
            <w:r>
              <w:rPr>
                <w:sz w:val="16"/>
                <w:szCs w:val="16"/>
              </w:rPr>
              <w:t>862</w:t>
            </w:r>
          </w:p>
        </w:tc>
        <w:tc>
          <w:tcPr>
            <w:tcW w:w="3132" w:type="dxa"/>
          </w:tcPr>
          <w:p w14:paraId="0D5AE72F" w14:textId="7DDD48A8" w:rsidR="00963C00" w:rsidRDefault="00963C00" w:rsidP="000B200E">
            <w:pPr>
              <w:keepNext/>
              <w:keepLines/>
              <w:jc w:val="right"/>
              <w:rPr>
                <w:sz w:val="16"/>
                <w:szCs w:val="16"/>
              </w:rPr>
            </w:pPr>
            <w:r>
              <w:rPr>
                <w:sz w:val="16"/>
                <w:szCs w:val="16"/>
              </w:rPr>
              <w:t>SPI 8-33</w:t>
            </w:r>
          </w:p>
        </w:tc>
      </w:tr>
    </w:tbl>
    <w:p w14:paraId="50F67D32" w14:textId="77777777" w:rsidR="00D83C45" w:rsidRDefault="00D83C45" w:rsidP="000B200E">
      <w:pPr>
        <w:keepNext/>
        <w:keepLines/>
        <w:jc w:val="both"/>
      </w:pPr>
    </w:p>
    <w:p w14:paraId="1B2DD024" w14:textId="77777777" w:rsidR="00D83C45" w:rsidRDefault="00D83C45" w:rsidP="000B200E">
      <w:pPr>
        <w:keepNext/>
        <w:keepLines/>
        <w:jc w:val="both"/>
        <w:rPr>
          <w:b/>
        </w:rPr>
      </w:pPr>
      <w:r w:rsidRPr="00D83C45">
        <w:rPr>
          <w:b/>
        </w:rPr>
        <w:t>Description</w:t>
      </w:r>
    </w:p>
    <w:p w14:paraId="4796BAE9" w14:textId="77777777" w:rsidR="00D83C45" w:rsidRDefault="00D83C45" w:rsidP="000B200E">
      <w:pPr>
        <w:keepNext/>
        <w:keepLines/>
        <w:jc w:val="both"/>
      </w:pPr>
    </w:p>
    <w:p w14:paraId="7C8D6192" w14:textId="58324EEA" w:rsidR="00B47988" w:rsidRDefault="00D83C45" w:rsidP="000B200E">
      <w:pPr>
        <w:keepNext/>
        <w:keepLines/>
        <w:jc w:val="both"/>
      </w:pPr>
      <w:r>
        <w:t xml:space="preserve">Install </w:t>
      </w:r>
      <w:r w:rsidR="005444F6">
        <w:t xml:space="preserve">weathering </w:t>
      </w:r>
      <w:r>
        <w:t xml:space="preserve">steel beam guardrail at locations shown on the plans in accordance with Section 862 of the </w:t>
      </w:r>
      <w:r w:rsidRPr="00A02C41">
        <w:rPr>
          <w:i/>
        </w:rPr>
        <w:t>Standard Specifications</w:t>
      </w:r>
      <w:r>
        <w:t xml:space="preserve">.  </w:t>
      </w:r>
    </w:p>
    <w:p w14:paraId="56E51194" w14:textId="77777777" w:rsidR="00A1428D" w:rsidRDefault="00A1428D" w:rsidP="000B200E">
      <w:pPr>
        <w:keepNext/>
        <w:keepLines/>
        <w:jc w:val="both"/>
        <w:rPr>
          <w:b/>
        </w:rPr>
      </w:pPr>
    </w:p>
    <w:p w14:paraId="2CE03834" w14:textId="77777777" w:rsidR="00B47988" w:rsidRDefault="00B47988" w:rsidP="000B200E">
      <w:pPr>
        <w:keepNext/>
        <w:keepLines/>
        <w:jc w:val="both"/>
      </w:pPr>
      <w:r w:rsidRPr="00B47988">
        <w:rPr>
          <w:b/>
        </w:rPr>
        <w:t>Materials</w:t>
      </w:r>
    </w:p>
    <w:p w14:paraId="30D8E9C6" w14:textId="77777777" w:rsidR="00B47988" w:rsidRDefault="00B47988" w:rsidP="000B200E">
      <w:pPr>
        <w:keepNext/>
        <w:keepLines/>
        <w:jc w:val="both"/>
      </w:pPr>
    </w:p>
    <w:p w14:paraId="46DB436C" w14:textId="296C79A2" w:rsidR="00C04BE6" w:rsidRPr="00ED1723" w:rsidRDefault="00C04BE6" w:rsidP="00C04BE6">
      <w:pPr>
        <w:keepNext/>
        <w:keepLines/>
        <w:jc w:val="both"/>
      </w:pPr>
      <w:r w:rsidRPr="00ED1723">
        <w:t>Guardrail posts shall be hot dipped galvanized in accordance with</w:t>
      </w:r>
      <w:r>
        <w:t xml:space="preserve"> Subarticle 1046-3(B) of the </w:t>
      </w:r>
      <w:r w:rsidRPr="00A02C41">
        <w:rPr>
          <w:i/>
        </w:rPr>
        <w:t>Standard Specifications</w:t>
      </w:r>
      <w:r w:rsidRPr="00ED1723">
        <w:t xml:space="preserve">.  </w:t>
      </w:r>
      <w:r w:rsidRPr="00370FEE">
        <w:t xml:space="preserve">At the Contractor’s option and at no additional expense to the Department, treated timber posts in accordance with Subarticle 1046-3(C) of the </w:t>
      </w:r>
      <w:r w:rsidRPr="00C04BE6">
        <w:rPr>
          <w:i/>
        </w:rPr>
        <w:t>Standard Specifications</w:t>
      </w:r>
      <w:r w:rsidRPr="00370FEE">
        <w:t xml:space="preserve"> will be allowed in lieu of hot dipped galvanized steel posts.</w:t>
      </w:r>
    </w:p>
    <w:p w14:paraId="454D7055" w14:textId="77777777" w:rsidR="00C04BE6" w:rsidRDefault="00C04BE6" w:rsidP="00D83C45">
      <w:pPr>
        <w:jc w:val="both"/>
      </w:pPr>
    </w:p>
    <w:p w14:paraId="1F91FFF4" w14:textId="7D28BE85" w:rsidR="00B47988" w:rsidRPr="00ED1723" w:rsidRDefault="00B47988" w:rsidP="00D83C45">
      <w:pPr>
        <w:jc w:val="both"/>
      </w:pPr>
      <w:r w:rsidRPr="00ED1723">
        <w:t xml:space="preserve">Material used in the </w:t>
      </w:r>
      <w:r w:rsidR="00292D5F">
        <w:t xml:space="preserve">weathering </w:t>
      </w:r>
      <w:r w:rsidRPr="00ED1723">
        <w:t xml:space="preserve">steel beam guardrail </w:t>
      </w:r>
      <w:r w:rsidR="00A1428D" w:rsidRPr="00ED1723">
        <w:t>shall</w:t>
      </w:r>
      <w:r w:rsidRPr="00ED1723">
        <w:t xml:space="preserve"> meet the corrosion requirement</w:t>
      </w:r>
      <w:r w:rsidR="00A1428D" w:rsidRPr="00ED1723">
        <w:t>s</w:t>
      </w:r>
      <w:r w:rsidRPr="00ED1723">
        <w:t xml:space="preserve"> of </w:t>
      </w:r>
      <w:r w:rsidR="0020187D" w:rsidRPr="00ED1723">
        <w:t>u</w:t>
      </w:r>
      <w:r w:rsidRPr="00ED1723">
        <w:t xml:space="preserve">npainted </w:t>
      </w:r>
      <w:r w:rsidR="0020187D" w:rsidRPr="00ED1723">
        <w:t>s</w:t>
      </w:r>
      <w:r w:rsidRPr="00ED1723">
        <w:t xml:space="preserve">tructural </w:t>
      </w:r>
      <w:r w:rsidR="0020187D" w:rsidRPr="00ED1723">
        <w:t>s</w:t>
      </w:r>
      <w:r w:rsidRPr="00ED1723">
        <w:t>teel</w:t>
      </w:r>
      <w:r w:rsidR="0020187D" w:rsidRPr="00ED1723">
        <w:t xml:space="preserve"> found in</w:t>
      </w:r>
      <w:r w:rsidRPr="00ED1723">
        <w:t xml:space="preserve"> ASTM A242</w:t>
      </w:r>
      <w:r w:rsidR="0020187D" w:rsidRPr="00ED1723">
        <w:t>. T</w:t>
      </w:r>
      <w:r w:rsidRPr="00ED1723">
        <w:t xml:space="preserve">he </w:t>
      </w:r>
      <w:r w:rsidR="0020187D" w:rsidRPr="00ED1723">
        <w:t>rails</w:t>
      </w:r>
      <w:r w:rsidRPr="00ED1723">
        <w:t xml:space="preserve"> and terminal sections shall meet the requirements of </w:t>
      </w:r>
      <w:r w:rsidR="004E765C" w:rsidRPr="00ED1723">
        <w:t>AASHTO M</w:t>
      </w:r>
      <w:r w:rsidR="00CA514B">
        <w:t xml:space="preserve"> </w:t>
      </w:r>
      <w:r w:rsidR="004E765C" w:rsidRPr="00ED1723">
        <w:t>180</w:t>
      </w:r>
      <w:r w:rsidR="00B00785" w:rsidRPr="00ED1723">
        <w:t xml:space="preserve"> Type IV</w:t>
      </w:r>
      <w:r w:rsidR="0020187D" w:rsidRPr="00ED1723">
        <w:t xml:space="preserve">, Class B.  </w:t>
      </w:r>
      <w:r w:rsidR="00ED1723" w:rsidRPr="00ED1723">
        <w:t>T</w:t>
      </w:r>
      <w:r w:rsidR="00B43AA8" w:rsidRPr="00ED1723">
        <w:t>he bolts and nuts for Type IV beams shall meet the requirements of an approved corrosion resistant material and conform to or exceed the requirements of AASHTO M</w:t>
      </w:r>
      <w:r w:rsidR="00CA514B">
        <w:t xml:space="preserve"> </w:t>
      </w:r>
      <w:r w:rsidR="00B43AA8" w:rsidRPr="00ED1723">
        <w:t>180.</w:t>
      </w:r>
    </w:p>
    <w:p w14:paraId="3F150803" w14:textId="77777777" w:rsidR="004E765C" w:rsidRPr="00ED1723" w:rsidRDefault="004E765C" w:rsidP="00D83C45">
      <w:pPr>
        <w:jc w:val="both"/>
      </w:pPr>
    </w:p>
    <w:p w14:paraId="24E122CC" w14:textId="77777777" w:rsidR="004E765C" w:rsidRDefault="004E765C" w:rsidP="00D83C45">
      <w:pPr>
        <w:jc w:val="both"/>
      </w:pPr>
      <w:r w:rsidRPr="00ED1723">
        <w:t xml:space="preserve">Submit Type 1 Certified Mill </w:t>
      </w:r>
      <w:r w:rsidR="00A1428D" w:rsidRPr="00ED1723">
        <w:t>T</w:t>
      </w:r>
      <w:r w:rsidRPr="00ED1723">
        <w:t xml:space="preserve">est Report in accordance with Section 106-3 of the </w:t>
      </w:r>
      <w:r w:rsidRPr="00ED1723">
        <w:rPr>
          <w:i/>
        </w:rPr>
        <w:t>Standard Specifications</w:t>
      </w:r>
      <w:r w:rsidRPr="00ED1723">
        <w:t xml:space="preserve">.  The Engineer reserves the right to sample </w:t>
      </w:r>
      <w:r w:rsidR="00840BA8" w:rsidRPr="00ED1723">
        <w:t xml:space="preserve">the </w:t>
      </w:r>
      <w:r w:rsidRPr="00ED1723">
        <w:t>material</w:t>
      </w:r>
      <w:r w:rsidR="00840BA8" w:rsidRPr="00ED1723">
        <w:t>s</w:t>
      </w:r>
      <w:r>
        <w:t>.</w:t>
      </w:r>
    </w:p>
    <w:p w14:paraId="6C00BF6D" w14:textId="5744591B" w:rsidR="006F24CE" w:rsidRDefault="006F24CE" w:rsidP="00D83C45">
      <w:pPr>
        <w:jc w:val="both"/>
      </w:pPr>
    </w:p>
    <w:p w14:paraId="7B4F725F" w14:textId="77777777" w:rsidR="006C1DD4" w:rsidRDefault="006C1DD4" w:rsidP="006C1DD4">
      <w:pPr>
        <w:jc w:val="both"/>
      </w:pPr>
      <w:r>
        <w:rPr>
          <w:rStyle w:val="CommentReference"/>
          <w:sz w:val="24"/>
          <w:szCs w:val="24"/>
        </w:rPr>
        <w:t>All organic zinc repair paint shall be on the NCDOT Approved Products List before use.</w:t>
      </w:r>
    </w:p>
    <w:p w14:paraId="741B4510" w14:textId="77777777" w:rsidR="006C1DD4" w:rsidRDefault="006C1DD4" w:rsidP="00D83C45">
      <w:pPr>
        <w:jc w:val="both"/>
      </w:pPr>
    </w:p>
    <w:p w14:paraId="73BCB833" w14:textId="77777777" w:rsidR="006F24CE" w:rsidRDefault="006F24CE" w:rsidP="000B200E">
      <w:pPr>
        <w:keepNext/>
        <w:keepLines/>
        <w:jc w:val="both"/>
        <w:rPr>
          <w:b/>
        </w:rPr>
      </w:pPr>
      <w:r w:rsidRPr="006F24CE">
        <w:rPr>
          <w:b/>
        </w:rPr>
        <w:t>Construction Methods</w:t>
      </w:r>
    </w:p>
    <w:p w14:paraId="29F36341" w14:textId="77777777" w:rsidR="006F24CE" w:rsidRPr="006F24CE" w:rsidRDefault="006F24CE" w:rsidP="000B200E">
      <w:pPr>
        <w:keepNext/>
        <w:keepLines/>
        <w:jc w:val="both"/>
      </w:pPr>
    </w:p>
    <w:p w14:paraId="79338FA6" w14:textId="5291CBD9" w:rsidR="006F24CE" w:rsidRPr="00ED1723" w:rsidRDefault="001B0960" w:rsidP="000B200E">
      <w:pPr>
        <w:keepNext/>
        <w:keepLines/>
        <w:jc w:val="both"/>
      </w:pPr>
      <w:r w:rsidRPr="00ED1723">
        <w:t xml:space="preserve">Install </w:t>
      </w:r>
      <w:r w:rsidR="00292D5F">
        <w:t xml:space="preserve">weathering steel beam </w:t>
      </w:r>
      <w:r w:rsidRPr="00ED1723">
        <w:t>guardrail with a uniform color appearance on the outside surfaces on the roadway face of the guardrail.</w:t>
      </w:r>
      <w:r w:rsidR="00083ADE" w:rsidRPr="00ED1723">
        <w:t xml:space="preserve">  </w:t>
      </w:r>
      <w:r w:rsidR="006F24CE" w:rsidRPr="00ED1723">
        <w:t>A brush-off blast cleaning or brushing in the fi</w:t>
      </w:r>
      <w:r w:rsidR="00C52E3D" w:rsidRPr="00ED1723">
        <w:t>e</w:t>
      </w:r>
      <w:r w:rsidR="006F24CE" w:rsidRPr="00ED1723">
        <w:t xml:space="preserve">ld </w:t>
      </w:r>
      <w:r w:rsidR="005444F6">
        <w:t>shall</w:t>
      </w:r>
      <w:r w:rsidR="005444F6" w:rsidRPr="00ED1723">
        <w:t xml:space="preserve"> </w:t>
      </w:r>
      <w:r w:rsidR="006F24CE" w:rsidRPr="00ED1723">
        <w:t xml:space="preserve">be required after </w:t>
      </w:r>
      <w:r w:rsidR="002F53AB" w:rsidRPr="00ED1723">
        <w:t>erection if</w:t>
      </w:r>
      <w:r w:rsidR="006F24CE" w:rsidRPr="00ED1723">
        <w:t xml:space="preserve"> weathering of the sections has not been consistent</w:t>
      </w:r>
      <w:r w:rsidR="00964BFA">
        <w:t xml:space="preserve"> after a period of time as determined by the Engineer</w:t>
      </w:r>
      <w:r w:rsidR="006F24CE" w:rsidRPr="00ED1723">
        <w:t>.</w:t>
      </w:r>
    </w:p>
    <w:p w14:paraId="4A1AC7BE" w14:textId="77777777" w:rsidR="006F24CE" w:rsidRPr="00ED1723" w:rsidRDefault="006F24CE" w:rsidP="00D83C45">
      <w:pPr>
        <w:jc w:val="both"/>
      </w:pPr>
    </w:p>
    <w:p w14:paraId="006DA85B" w14:textId="52B641AA" w:rsidR="006F24CE" w:rsidRPr="00ED1723" w:rsidRDefault="009A5925" w:rsidP="00D83C45">
      <w:pPr>
        <w:jc w:val="both"/>
      </w:pPr>
      <w:r w:rsidRPr="009A5925">
        <w:t xml:space="preserve">Use delineators on curved rail elements in accordance with Section 862 of the </w:t>
      </w:r>
      <w:r w:rsidRPr="0038150C">
        <w:rPr>
          <w:i/>
          <w:iCs/>
        </w:rPr>
        <w:t>Standard Specifications</w:t>
      </w:r>
      <w:r w:rsidR="003F00F7" w:rsidRPr="00ED1723">
        <w:t>.</w:t>
      </w:r>
    </w:p>
    <w:p w14:paraId="59744B4F" w14:textId="77777777" w:rsidR="002F53AB" w:rsidRPr="00ED1723" w:rsidRDefault="002F53AB" w:rsidP="00D83C45">
      <w:pPr>
        <w:jc w:val="both"/>
      </w:pPr>
    </w:p>
    <w:p w14:paraId="09E066DB" w14:textId="1F21F5F2" w:rsidR="003F00F7" w:rsidRPr="00ED1723" w:rsidRDefault="009655FE" w:rsidP="00D83C45">
      <w:pPr>
        <w:jc w:val="both"/>
        <w:rPr>
          <w:color w:val="000000"/>
        </w:rPr>
      </w:pPr>
      <w:r w:rsidRPr="00ED1723">
        <w:t>At locations where the guardrail is lapped, use inserts made of zinc foil with a nominal thickness of 20 mils. Punch holes and shape inserts to conform to the dimensions as given in AASHTO M</w:t>
      </w:r>
      <w:r w:rsidR="00CA514B">
        <w:t xml:space="preserve"> </w:t>
      </w:r>
      <w:r w:rsidRPr="00ED1723">
        <w:t xml:space="preserve">180, </w:t>
      </w:r>
      <w:r w:rsidR="00DB3CFC" w:rsidRPr="00ED1723">
        <w:t>F</w:t>
      </w:r>
      <w:r w:rsidRPr="00ED1723">
        <w:t xml:space="preserve">igure 3 for standard W-Beam, and/or Figure 4 for </w:t>
      </w:r>
      <w:proofErr w:type="spellStart"/>
      <w:r w:rsidRPr="00ED1723">
        <w:t>Thrie</w:t>
      </w:r>
      <w:proofErr w:type="spellEnd"/>
      <w:r w:rsidRPr="00ED1723">
        <w:t>-Beam guardrail.</w:t>
      </w:r>
      <w:r w:rsidR="002B0244" w:rsidRPr="00ED1723">
        <w:t xml:space="preserve"> The zinc foil inserts shall be made to the minimum width of the W-Beam and/or </w:t>
      </w:r>
      <w:proofErr w:type="spellStart"/>
      <w:r w:rsidR="002B0244" w:rsidRPr="00ED1723">
        <w:t>Thrie</w:t>
      </w:r>
      <w:proofErr w:type="spellEnd"/>
      <w:r w:rsidR="002B0244" w:rsidRPr="00ED1723">
        <w:t xml:space="preserve">-Beam guardrail and </w:t>
      </w:r>
      <w:r w:rsidR="005444F6">
        <w:t xml:space="preserve">a </w:t>
      </w:r>
      <w:r w:rsidR="0038150C">
        <w:t xml:space="preserve">minimum </w:t>
      </w:r>
      <w:r w:rsidR="002B0244" w:rsidRPr="00ED1723">
        <w:t xml:space="preserve">length of 12.5 inches.   </w:t>
      </w:r>
      <w:r w:rsidRPr="00ED1723">
        <w:rPr>
          <w:color w:val="000000"/>
        </w:rPr>
        <w:t xml:space="preserve">Use zinc meeting the requirements of ASTM B6, Standard Specification for Zinc and shall also meet the requirements of ASTM B69, Standard Specification for Rolled Zinc. The material shall be Special High Grade, with a minimum of 99.99% Zinc as shown in </w:t>
      </w:r>
      <w:r w:rsidR="00B00785" w:rsidRPr="00ED1723">
        <w:rPr>
          <w:color w:val="000000"/>
        </w:rPr>
        <w:t>T</w:t>
      </w:r>
      <w:r w:rsidRPr="00ED1723">
        <w:rPr>
          <w:color w:val="000000"/>
        </w:rPr>
        <w:t xml:space="preserve">able 1 of ASTM B6. </w:t>
      </w:r>
    </w:p>
    <w:p w14:paraId="4E437F98" w14:textId="77777777" w:rsidR="009655FE" w:rsidRPr="00ED1723" w:rsidRDefault="009655FE" w:rsidP="00D83C45">
      <w:pPr>
        <w:jc w:val="both"/>
      </w:pPr>
    </w:p>
    <w:p w14:paraId="23CF402C" w14:textId="20C32C24" w:rsidR="009655FE" w:rsidRDefault="009655FE" w:rsidP="009655FE">
      <w:pPr>
        <w:pStyle w:val="CommentText"/>
        <w:rPr>
          <w:sz w:val="24"/>
          <w:szCs w:val="24"/>
        </w:rPr>
      </w:pPr>
      <w:r w:rsidRPr="00ED1723">
        <w:rPr>
          <w:sz w:val="24"/>
          <w:szCs w:val="24"/>
        </w:rPr>
        <w:lastRenderedPageBreak/>
        <w:t xml:space="preserve">As an alternate to using zinc inserts, </w:t>
      </w:r>
      <w:r w:rsidR="003F00F7" w:rsidRPr="00ED1723">
        <w:rPr>
          <w:sz w:val="24"/>
          <w:szCs w:val="24"/>
        </w:rPr>
        <w:t xml:space="preserve">the ends of both sections to be lapped shall be coated </w:t>
      </w:r>
      <w:r w:rsidRPr="00ED1723">
        <w:rPr>
          <w:rStyle w:val="CommentReference"/>
          <w:sz w:val="24"/>
          <w:szCs w:val="24"/>
        </w:rPr>
        <w:t xml:space="preserve">with </w:t>
      </w:r>
      <w:r w:rsidR="00955DA9">
        <w:rPr>
          <w:rStyle w:val="CommentReference"/>
          <w:sz w:val="24"/>
          <w:szCs w:val="24"/>
        </w:rPr>
        <w:t xml:space="preserve">2 </w:t>
      </w:r>
      <w:r w:rsidRPr="00ED1723">
        <w:rPr>
          <w:rStyle w:val="CommentReference"/>
          <w:sz w:val="24"/>
          <w:szCs w:val="24"/>
        </w:rPr>
        <w:t xml:space="preserve">coats </w:t>
      </w:r>
      <w:bookmarkStart w:id="0" w:name="_Hlk83308045"/>
      <w:r w:rsidRPr="00ED1723">
        <w:rPr>
          <w:rStyle w:val="CommentReference"/>
          <w:sz w:val="24"/>
          <w:szCs w:val="24"/>
        </w:rPr>
        <w:t xml:space="preserve">of </w:t>
      </w:r>
      <w:r w:rsidR="00955DA9">
        <w:rPr>
          <w:rStyle w:val="CommentReference"/>
          <w:sz w:val="24"/>
          <w:szCs w:val="24"/>
        </w:rPr>
        <w:t xml:space="preserve">3.0-5.0 mils dry film thickness (DFT) </w:t>
      </w:r>
      <w:bookmarkEnd w:id="0"/>
      <w:r w:rsidR="00955DA9">
        <w:rPr>
          <w:rStyle w:val="CommentReference"/>
          <w:sz w:val="24"/>
          <w:szCs w:val="24"/>
        </w:rPr>
        <w:t xml:space="preserve">of </w:t>
      </w:r>
      <w:r w:rsidR="00DB3CFC" w:rsidRPr="00ED1723">
        <w:rPr>
          <w:rStyle w:val="CommentReference"/>
          <w:sz w:val="24"/>
          <w:szCs w:val="24"/>
        </w:rPr>
        <w:t>a</w:t>
      </w:r>
      <w:r w:rsidR="006C1DD4">
        <w:rPr>
          <w:rStyle w:val="CommentReference"/>
          <w:sz w:val="24"/>
          <w:szCs w:val="24"/>
        </w:rPr>
        <w:t>n</w:t>
      </w:r>
      <w:r w:rsidRPr="00ED1723">
        <w:rPr>
          <w:rStyle w:val="CommentReference"/>
          <w:sz w:val="24"/>
          <w:szCs w:val="24"/>
        </w:rPr>
        <w:t xml:space="preserve"> </w:t>
      </w:r>
      <w:r w:rsidR="007F2CC8">
        <w:rPr>
          <w:rStyle w:val="CommentReference"/>
          <w:sz w:val="24"/>
          <w:szCs w:val="24"/>
        </w:rPr>
        <w:t>a</w:t>
      </w:r>
      <w:r w:rsidRPr="00ED1723">
        <w:rPr>
          <w:rStyle w:val="CommentReference"/>
          <w:sz w:val="24"/>
          <w:szCs w:val="24"/>
        </w:rPr>
        <w:t xml:space="preserve">pproved </w:t>
      </w:r>
      <w:r w:rsidR="006C1DD4" w:rsidRPr="00ED1723">
        <w:rPr>
          <w:rStyle w:val="CommentReference"/>
          <w:sz w:val="24"/>
          <w:szCs w:val="24"/>
        </w:rPr>
        <w:t xml:space="preserve">Department </w:t>
      </w:r>
      <w:r w:rsidRPr="00ED1723">
        <w:rPr>
          <w:rStyle w:val="CommentReference"/>
          <w:sz w:val="24"/>
          <w:szCs w:val="24"/>
        </w:rPr>
        <w:t>organic zinc repair paint.</w:t>
      </w:r>
      <w:r w:rsidR="007F2CC8">
        <w:rPr>
          <w:sz w:val="24"/>
          <w:szCs w:val="24"/>
        </w:rPr>
        <w:t xml:space="preserve"> </w:t>
      </w:r>
    </w:p>
    <w:p w14:paraId="2647F7D3" w14:textId="77777777" w:rsidR="004D497D" w:rsidRDefault="004D497D" w:rsidP="004D497D">
      <w:pPr>
        <w:pStyle w:val="CommentText"/>
        <w:rPr>
          <w:rStyle w:val="CommentReference"/>
          <w:sz w:val="24"/>
          <w:szCs w:val="24"/>
        </w:rPr>
      </w:pPr>
    </w:p>
    <w:p w14:paraId="00D69117" w14:textId="497C45E8" w:rsidR="003F00F7" w:rsidRPr="009655FE" w:rsidRDefault="004D497D" w:rsidP="00B85523">
      <w:pPr>
        <w:keepNext/>
        <w:keepLines/>
        <w:jc w:val="both"/>
      </w:pPr>
      <w:r w:rsidRPr="007A0376">
        <w:t>The coated back on the end of one rail shall be placed over the end with a coated front on the adjacent rail.  Only the side of the rail that is in contact with the adjacent rail shall be coated and each rail shall be coated for the entire length of the lap.</w:t>
      </w:r>
      <w:r>
        <w:t xml:space="preserve">  </w:t>
      </w:r>
      <w:r w:rsidR="009655FE" w:rsidRPr="007168A9">
        <w:rPr>
          <w:rStyle w:val="CommentReference"/>
          <w:sz w:val="24"/>
          <w:szCs w:val="24"/>
        </w:rPr>
        <w:t>Apply all coatings in accordance</w:t>
      </w:r>
      <w:r w:rsidR="00FE7D52" w:rsidRPr="00FE7D52">
        <w:t xml:space="preserve"> </w:t>
      </w:r>
      <w:r w:rsidR="00B60954">
        <w:t xml:space="preserve">with </w:t>
      </w:r>
      <w:r w:rsidR="00FE7D52">
        <w:t xml:space="preserve">Section 442 of the </w:t>
      </w:r>
      <w:r w:rsidR="00FE7D52" w:rsidRPr="00A02C41">
        <w:rPr>
          <w:i/>
        </w:rPr>
        <w:t>Standard Specifications</w:t>
      </w:r>
      <w:r w:rsidR="00FE7D52">
        <w:t xml:space="preserve">, </w:t>
      </w:r>
      <w:r w:rsidR="009655FE" w:rsidRPr="007168A9">
        <w:rPr>
          <w:rStyle w:val="CommentReference"/>
          <w:sz w:val="24"/>
          <w:szCs w:val="24"/>
        </w:rPr>
        <w:t xml:space="preserve">and the coating manufacturer’s instructions.  </w:t>
      </w:r>
      <w:r w:rsidR="005444F6" w:rsidRPr="00DC1C5D">
        <w:t xml:space="preserve">In the event of conflict between manufacturer’s instructions and the </w:t>
      </w:r>
      <w:r w:rsidR="005444F6" w:rsidRPr="00DC1C5D">
        <w:rPr>
          <w:i/>
          <w:iCs/>
        </w:rPr>
        <w:t>Standard Specifications</w:t>
      </w:r>
      <w:r w:rsidR="005444F6" w:rsidRPr="00DC1C5D">
        <w:t>, the more restrictive requirements shall apply.</w:t>
      </w:r>
    </w:p>
    <w:p w14:paraId="4288E0CE" w14:textId="77777777" w:rsidR="00D75DA4" w:rsidRDefault="00D75DA4" w:rsidP="00D83C45">
      <w:pPr>
        <w:jc w:val="both"/>
      </w:pPr>
    </w:p>
    <w:p w14:paraId="18251EEF" w14:textId="77777777" w:rsidR="00D75DA4" w:rsidRDefault="00D75DA4" w:rsidP="000B200E">
      <w:pPr>
        <w:keepNext/>
        <w:keepLines/>
        <w:jc w:val="both"/>
        <w:rPr>
          <w:b/>
        </w:rPr>
      </w:pPr>
      <w:r w:rsidRPr="00D75DA4">
        <w:rPr>
          <w:b/>
        </w:rPr>
        <w:t>Measurement and Payment</w:t>
      </w:r>
    </w:p>
    <w:p w14:paraId="63208738" w14:textId="77777777" w:rsidR="00D75DA4" w:rsidRDefault="00D75DA4" w:rsidP="000B200E">
      <w:pPr>
        <w:keepNext/>
        <w:keepLines/>
        <w:jc w:val="both"/>
      </w:pPr>
    </w:p>
    <w:p w14:paraId="71F06BB9" w14:textId="0044DDC1" w:rsidR="00D75DA4" w:rsidRDefault="00D75DA4" w:rsidP="000B200E">
      <w:pPr>
        <w:keepNext/>
        <w:keepLines/>
        <w:jc w:val="both"/>
      </w:pPr>
      <w:r w:rsidRPr="00A02C41">
        <w:rPr>
          <w:i/>
        </w:rPr>
        <w:t xml:space="preserve">Weathering Steel Beam Guardrail </w:t>
      </w:r>
      <w:r>
        <w:t xml:space="preserve">will be measured and paid for in linear feet of guardrail that has been satisfactorily completed and accepted </w:t>
      </w:r>
      <w:r w:rsidR="00B81915">
        <w:t>exclusive</w:t>
      </w:r>
      <w:r>
        <w:t xml:space="preserve"> of that length of guardrail that is within the pay limits of guardrail anchors</w:t>
      </w:r>
      <w:r w:rsidR="00B81915">
        <w:t>.  Measurement will be made f</w:t>
      </w:r>
      <w:r w:rsidR="00FB492D">
        <w:t>r</w:t>
      </w:r>
      <w:r w:rsidR="00B81915">
        <w:t xml:space="preserve">om center to center of the outermost post in the length of guardrail being measured.  </w:t>
      </w:r>
    </w:p>
    <w:p w14:paraId="2F618621" w14:textId="77777777" w:rsidR="00B81915" w:rsidRDefault="00B81915" w:rsidP="00D83C45">
      <w:pPr>
        <w:jc w:val="both"/>
      </w:pPr>
    </w:p>
    <w:p w14:paraId="4B636572" w14:textId="6CFBD3E8" w:rsidR="00B81915" w:rsidRDefault="00B81915" w:rsidP="00D83C45">
      <w:pPr>
        <w:jc w:val="both"/>
      </w:pPr>
      <w:r w:rsidRPr="00A02C41">
        <w:rPr>
          <w:i/>
        </w:rPr>
        <w:t>Weathering Steel Beam Guardrail, Shop Curved</w:t>
      </w:r>
      <w:r>
        <w:t xml:space="preserve"> will be measured and paid for in linear fe</w:t>
      </w:r>
      <w:r w:rsidR="00AC47C1">
        <w:t>e</w:t>
      </w:r>
      <w:r>
        <w:t xml:space="preserve">t of guardrail that has been satisfactorily completed and accepted exclusive of that length of guardrail that is within the pay limits of guardrail anchors.  Measurement will be made from center to center of the outermost post in the length of guardrail being measured.  </w:t>
      </w:r>
    </w:p>
    <w:p w14:paraId="3F37AEDD" w14:textId="77777777" w:rsidR="00774FFA" w:rsidRDefault="00774FFA" w:rsidP="00D83C45">
      <w:pPr>
        <w:jc w:val="both"/>
      </w:pPr>
    </w:p>
    <w:p w14:paraId="563C3611" w14:textId="77777777" w:rsidR="00774FFA" w:rsidRDefault="00774FFA" w:rsidP="00D83C45">
      <w:pPr>
        <w:jc w:val="both"/>
      </w:pPr>
      <w:r>
        <w:t>Such price and payment will be full compensation for all work covered by this provision including but not limited to furnishing and erecting painted posts (or optional treated timber posts), offset blocks, rail, miscellaneous hardware, painting of laps and all other materials and all incidentals necessary to complete the work satisfactorily.</w:t>
      </w:r>
    </w:p>
    <w:p w14:paraId="5EF30596" w14:textId="77777777" w:rsidR="00774FFA" w:rsidRDefault="00774FFA" w:rsidP="00D83C45">
      <w:pPr>
        <w:jc w:val="both"/>
      </w:pPr>
    </w:p>
    <w:p w14:paraId="2C2A3C69" w14:textId="77777777" w:rsidR="00774FFA" w:rsidRDefault="00774FFA" w:rsidP="00D83C45">
      <w:pPr>
        <w:jc w:val="both"/>
      </w:pPr>
      <w:r>
        <w:t>Payment will be made under:</w:t>
      </w:r>
    </w:p>
    <w:p w14:paraId="6B5C57B7" w14:textId="77777777" w:rsidR="00774FFA" w:rsidRDefault="00774FFA" w:rsidP="00D83C45">
      <w:pPr>
        <w:jc w:val="both"/>
      </w:pPr>
    </w:p>
    <w:tbl>
      <w:tblPr>
        <w:tblStyle w:val="TableGrid"/>
        <w:tblW w:w="9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689"/>
        <w:gridCol w:w="1767"/>
      </w:tblGrid>
      <w:tr w:rsidR="00774FFA" w14:paraId="6A67F99D" w14:textId="77777777" w:rsidTr="008E1A45">
        <w:tc>
          <w:tcPr>
            <w:tcW w:w="7689" w:type="dxa"/>
          </w:tcPr>
          <w:p w14:paraId="509E03F0" w14:textId="77777777" w:rsidR="00774FFA" w:rsidRPr="008E1A45" w:rsidRDefault="00774FFA" w:rsidP="000B200E">
            <w:pPr>
              <w:keepNext/>
              <w:keepLines/>
              <w:jc w:val="both"/>
              <w:rPr>
                <w:b/>
              </w:rPr>
            </w:pPr>
            <w:r w:rsidRPr="008E1A45">
              <w:rPr>
                <w:b/>
              </w:rPr>
              <w:t>Pay Item</w:t>
            </w:r>
          </w:p>
        </w:tc>
        <w:tc>
          <w:tcPr>
            <w:tcW w:w="1767" w:type="dxa"/>
          </w:tcPr>
          <w:p w14:paraId="5909DCC9" w14:textId="77777777" w:rsidR="00774FFA" w:rsidRPr="008E1A45" w:rsidRDefault="00774FFA" w:rsidP="000B200E">
            <w:pPr>
              <w:keepNext/>
              <w:keepLines/>
              <w:jc w:val="both"/>
              <w:rPr>
                <w:b/>
              </w:rPr>
            </w:pPr>
            <w:r w:rsidRPr="008E1A45">
              <w:rPr>
                <w:b/>
              </w:rPr>
              <w:t>Pay Unit</w:t>
            </w:r>
          </w:p>
        </w:tc>
      </w:tr>
      <w:tr w:rsidR="00774FFA" w14:paraId="17E75C11" w14:textId="77777777" w:rsidTr="008E1A45">
        <w:tc>
          <w:tcPr>
            <w:tcW w:w="7689" w:type="dxa"/>
          </w:tcPr>
          <w:p w14:paraId="31DFD9C6" w14:textId="764DEF0C" w:rsidR="00774FFA" w:rsidRDefault="008C28FC" w:rsidP="000B200E">
            <w:pPr>
              <w:keepNext/>
              <w:keepLines/>
              <w:jc w:val="both"/>
            </w:pPr>
            <w:r>
              <w:t xml:space="preserve">Weathering Steel </w:t>
            </w:r>
            <w:r w:rsidR="00AC47C1">
              <w:t>B</w:t>
            </w:r>
            <w:r>
              <w:t>eam Guardrail</w:t>
            </w:r>
          </w:p>
        </w:tc>
        <w:tc>
          <w:tcPr>
            <w:tcW w:w="1767" w:type="dxa"/>
          </w:tcPr>
          <w:p w14:paraId="73B23D52" w14:textId="77777777" w:rsidR="00774FFA" w:rsidRDefault="008C28FC" w:rsidP="000B200E">
            <w:pPr>
              <w:keepNext/>
              <w:keepLines/>
              <w:jc w:val="both"/>
            </w:pPr>
            <w:r>
              <w:t>Linear Foot</w:t>
            </w:r>
          </w:p>
        </w:tc>
      </w:tr>
      <w:tr w:rsidR="008C28FC" w14:paraId="4BF17668" w14:textId="77777777" w:rsidTr="008E1A45">
        <w:tc>
          <w:tcPr>
            <w:tcW w:w="7689" w:type="dxa"/>
          </w:tcPr>
          <w:p w14:paraId="21C3B399" w14:textId="26D888EF" w:rsidR="008C28FC" w:rsidRDefault="008C28FC" w:rsidP="000B200E">
            <w:pPr>
              <w:keepNext/>
              <w:keepLines/>
              <w:jc w:val="both"/>
            </w:pPr>
            <w:r>
              <w:t>Weathering Steel Beam Guardrail, Shop Curved</w:t>
            </w:r>
          </w:p>
        </w:tc>
        <w:tc>
          <w:tcPr>
            <w:tcW w:w="1767" w:type="dxa"/>
          </w:tcPr>
          <w:p w14:paraId="6BCDA9A1" w14:textId="77777777" w:rsidR="008C28FC" w:rsidRDefault="008C28FC" w:rsidP="000B200E">
            <w:pPr>
              <w:keepNext/>
              <w:keepLines/>
              <w:jc w:val="both"/>
            </w:pPr>
            <w:r>
              <w:t>Linear Foot</w:t>
            </w:r>
          </w:p>
        </w:tc>
      </w:tr>
    </w:tbl>
    <w:p w14:paraId="0958436F" w14:textId="77777777" w:rsidR="00774FFA" w:rsidRDefault="00774FFA" w:rsidP="000B200E">
      <w:pPr>
        <w:keepNext/>
        <w:keepLines/>
        <w:jc w:val="both"/>
      </w:pPr>
    </w:p>
    <w:sectPr w:rsidR="00774FFA" w:rsidSect="00EF351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45"/>
    <w:rsid w:val="00006AEE"/>
    <w:rsid w:val="00083ADE"/>
    <w:rsid w:val="000B200E"/>
    <w:rsid w:val="00137EE5"/>
    <w:rsid w:val="00145DE5"/>
    <w:rsid w:val="00184040"/>
    <w:rsid w:val="001B0960"/>
    <w:rsid w:val="001F0C0B"/>
    <w:rsid w:val="0020187D"/>
    <w:rsid w:val="00276BDC"/>
    <w:rsid w:val="00283CF1"/>
    <w:rsid w:val="00292D5F"/>
    <w:rsid w:val="002B0244"/>
    <w:rsid w:val="002E5BF7"/>
    <w:rsid w:val="002F53AB"/>
    <w:rsid w:val="00316011"/>
    <w:rsid w:val="003333A2"/>
    <w:rsid w:val="00370FEE"/>
    <w:rsid w:val="0038150C"/>
    <w:rsid w:val="003B1B5B"/>
    <w:rsid w:val="003D517E"/>
    <w:rsid w:val="003E5549"/>
    <w:rsid w:val="003F00F7"/>
    <w:rsid w:val="0041765A"/>
    <w:rsid w:val="00492914"/>
    <w:rsid w:val="004A42A3"/>
    <w:rsid w:val="004B158E"/>
    <w:rsid w:val="004D497D"/>
    <w:rsid w:val="004E765C"/>
    <w:rsid w:val="0051020B"/>
    <w:rsid w:val="00540422"/>
    <w:rsid w:val="005444F6"/>
    <w:rsid w:val="00554550"/>
    <w:rsid w:val="00622107"/>
    <w:rsid w:val="006C1DD4"/>
    <w:rsid w:val="006D234F"/>
    <w:rsid w:val="006F24CE"/>
    <w:rsid w:val="007168A9"/>
    <w:rsid w:val="00774FFA"/>
    <w:rsid w:val="00797E68"/>
    <w:rsid w:val="007F2CC8"/>
    <w:rsid w:val="00840BA8"/>
    <w:rsid w:val="00886F76"/>
    <w:rsid w:val="008C28FC"/>
    <w:rsid w:val="008E1A45"/>
    <w:rsid w:val="008F625E"/>
    <w:rsid w:val="00955DA9"/>
    <w:rsid w:val="00963C00"/>
    <w:rsid w:val="00964BFA"/>
    <w:rsid w:val="009655FE"/>
    <w:rsid w:val="00965C2A"/>
    <w:rsid w:val="009A5925"/>
    <w:rsid w:val="00A018F5"/>
    <w:rsid w:val="00A02C41"/>
    <w:rsid w:val="00A1428D"/>
    <w:rsid w:val="00A22556"/>
    <w:rsid w:val="00AA5362"/>
    <w:rsid w:val="00AB7D54"/>
    <w:rsid w:val="00AC47C1"/>
    <w:rsid w:val="00B00785"/>
    <w:rsid w:val="00B40A30"/>
    <w:rsid w:val="00B43AA8"/>
    <w:rsid w:val="00B47988"/>
    <w:rsid w:val="00B60954"/>
    <w:rsid w:val="00B735E8"/>
    <w:rsid w:val="00B81915"/>
    <w:rsid w:val="00B85523"/>
    <w:rsid w:val="00B96387"/>
    <w:rsid w:val="00BA7D85"/>
    <w:rsid w:val="00BC2128"/>
    <w:rsid w:val="00C02F16"/>
    <w:rsid w:val="00C04BE6"/>
    <w:rsid w:val="00C52E3D"/>
    <w:rsid w:val="00CA514B"/>
    <w:rsid w:val="00CA7C9D"/>
    <w:rsid w:val="00D36379"/>
    <w:rsid w:val="00D626F4"/>
    <w:rsid w:val="00D75DA4"/>
    <w:rsid w:val="00D83C45"/>
    <w:rsid w:val="00DA7917"/>
    <w:rsid w:val="00DB3CFC"/>
    <w:rsid w:val="00DE5BB6"/>
    <w:rsid w:val="00E43AEC"/>
    <w:rsid w:val="00EA34B5"/>
    <w:rsid w:val="00ED1723"/>
    <w:rsid w:val="00EF351A"/>
    <w:rsid w:val="00F54528"/>
    <w:rsid w:val="00FB492D"/>
    <w:rsid w:val="00FE261B"/>
    <w:rsid w:val="00FE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0A095"/>
  <w15:docId w15:val="{51CD9BD2-08A3-46D8-8CAE-4B540C70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00E"/>
    <w:rPr>
      <w:sz w:val="24"/>
      <w:szCs w:val="24"/>
    </w:rPr>
  </w:style>
  <w:style w:type="paragraph" w:styleId="Heading2">
    <w:name w:val="heading 2"/>
    <w:basedOn w:val="Normal"/>
    <w:next w:val="Normal"/>
    <w:link w:val="Heading2Char"/>
    <w:unhideWhenUsed/>
    <w:qFormat/>
    <w:rsid w:val="000B200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3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B200E"/>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semiHidden/>
    <w:unhideWhenUsed/>
    <w:rsid w:val="00DA7917"/>
    <w:rPr>
      <w:sz w:val="16"/>
      <w:szCs w:val="16"/>
    </w:rPr>
  </w:style>
  <w:style w:type="paragraph" w:styleId="CommentText">
    <w:name w:val="annotation text"/>
    <w:basedOn w:val="Normal"/>
    <w:link w:val="CommentTextChar"/>
    <w:unhideWhenUsed/>
    <w:rsid w:val="00DA7917"/>
    <w:rPr>
      <w:sz w:val="20"/>
      <w:szCs w:val="20"/>
    </w:rPr>
  </w:style>
  <w:style w:type="character" w:customStyle="1" w:styleId="CommentTextChar">
    <w:name w:val="Comment Text Char"/>
    <w:basedOn w:val="DefaultParagraphFont"/>
    <w:link w:val="CommentText"/>
    <w:rsid w:val="00DA7917"/>
  </w:style>
  <w:style w:type="paragraph" w:styleId="CommentSubject">
    <w:name w:val="annotation subject"/>
    <w:basedOn w:val="CommentText"/>
    <w:next w:val="CommentText"/>
    <w:link w:val="CommentSubjectChar"/>
    <w:semiHidden/>
    <w:unhideWhenUsed/>
    <w:rsid w:val="00DA7917"/>
    <w:rPr>
      <w:b/>
      <w:bCs/>
    </w:rPr>
  </w:style>
  <w:style w:type="character" w:customStyle="1" w:styleId="CommentSubjectChar">
    <w:name w:val="Comment Subject Char"/>
    <w:basedOn w:val="CommentTextChar"/>
    <w:link w:val="CommentSubject"/>
    <w:semiHidden/>
    <w:rsid w:val="00DA7917"/>
    <w:rPr>
      <w:b/>
      <w:bCs/>
    </w:rPr>
  </w:style>
  <w:style w:type="character" w:styleId="Hyperlink">
    <w:name w:val="Hyperlink"/>
    <w:basedOn w:val="DefaultParagraphFont"/>
    <w:unhideWhenUsed/>
    <w:rsid w:val="00B96387"/>
    <w:rPr>
      <w:color w:val="0000FF" w:themeColor="hyperlink"/>
      <w:u w:val="single"/>
    </w:rPr>
  </w:style>
  <w:style w:type="character" w:styleId="UnresolvedMention">
    <w:name w:val="Unresolved Mention"/>
    <w:basedOn w:val="DefaultParagraphFont"/>
    <w:uiPriority w:val="99"/>
    <w:semiHidden/>
    <w:unhideWhenUsed/>
    <w:rsid w:val="00B96387"/>
    <w:rPr>
      <w:color w:val="605E5C"/>
      <w:shd w:val="clear" w:color="auto" w:fill="E1DFDD"/>
    </w:rPr>
  </w:style>
  <w:style w:type="paragraph" w:styleId="BalloonText">
    <w:name w:val="Balloon Text"/>
    <w:basedOn w:val="Normal"/>
    <w:link w:val="BalloonTextChar"/>
    <w:rsid w:val="003D517E"/>
    <w:rPr>
      <w:rFonts w:ascii="Segoe UI" w:hAnsi="Segoe UI" w:cs="Segoe UI"/>
      <w:sz w:val="18"/>
      <w:szCs w:val="18"/>
    </w:rPr>
  </w:style>
  <w:style w:type="character" w:customStyle="1" w:styleId="BalloonTextChar">
    <w:name w:val="Balloon Text Char"/>
    <w:basedOn w:val="DefaultParagraphFont"/>
    <w:link w:val="BalloonText"/>
    <w:rsid w:val="003D51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vision xmlns="18eea951-c1a4-4244-8cc7-be1efbfe7cb6">WEATHERING STEEL BEAM GUARDRAIL</Provision>
    <File_x0020_Category xmlns="18eea951-c1a4-4244-8cc7-be1efbfe7cb6" xsi:nil="true"/>
    <Provision_x0020_Number xmlns="18eea951-c1a4-4244-8cc7-be1efbfe7cb6">SPI 08-33</Provision_x0020_Number>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SPI 08</No_x002e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457CFD0-AB50-4704-9ECD-5F442DCFE1EA}"/>
</file>

<file path=customXml/itemProps2.xml><?xml version="1.0" encoding="utf-8"?>
<ds:datastoreItem xmlns:ds="http://schemas.openxmlformats.org/officeDocument/2006/customXml" ds:itemID="{25DF9B66-5E23-4D18-B32F-A16D7781CFD6}">
  <ds:schemaRefs>
    <ds:schemaRef ds:uri="http://schemas.openxmlformats.org/officeDocument/2006/bibliography"/>
  </ds:schemaRefs>
</ds:datastoreItem>
</file>

<file path=customXml/itemProps3.xml><?xml version="1.0" encoding="utf-8"?>
<ds:datastoreItem xmlns:ds="http://schemas.openxmlformats.org/officeDocument/2006/customXml" ds:itemID="{F1777EF5-B3F8-4AB4-8A39-221F4873878F}">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4.xml><?xml version="1.0" encoding="utf-8"?>
<ds:datastoreItem xmlns:ds="http://schemas.openxmlformats.org/officeDocument/2006/customXml" ds:itemID="{53228C45-35F7-477A-8BF9-C9D19DA0AB6B}">
  <ds:schemaRefs>
    <ds:schemaRef ds:uri="http://schemas.microsoft.com/sharepoint/v3/contenttype/forms"/>
  </ds:schemaRefs>
</ds:datastoreItem>
</file>

<file path=customXml/itemProps5.xml><?xml version="1.0" encoding="utf-8"?>
<ds:datastoreItem xmlns:ds="http://schemas.openxmlformats.org/officeDocument/2006/customXml" ds:itemID="{09D4F2F5-BCE0-4B36-85EE-78FFBB380669}"/>
</file>

<file path=docProps/app.xml><?xml version="1.0" encoding="utf-8"?>
<Properties xmlns="http://schemas.openxmlformats.org/officeDocument/2006/extended-properties" xmlns:vt="http://schemas.openxmlformats.org/officeDocument/2006/docPropsVTypes">
  <Template>Normal</Template>
  <TotalTime>41</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WEATHERING STEEL BEAM GUARDRAIL:</vt:lpstr>
    </vt:vector>
  </TitlesOfParts>
  <Company>NC Dept. of Transportation</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WEATHERING STEEL BEAM GUARDRAIL</dc:title>
  <dc:creator>Norma</dc:creator>
  <cp:lastModifiedBy>Haidari, Mohammad J</cp:lastModifiedBy>
  <cp:revision>8</cp:revision>
  <cp:lastPrinted>2009-12-18T11:37:00Z</cp:lastPrinted>
  <dcterms:created xsi:type="dcterms:W3CDTF">2021-10-26T13:36:00Z</dcterms:created>
  <dcterms:modified xsi:type="dcterms:W3CDTF">2023-09-06T14:10:00Z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27600</vt:r8>
  </property>
</Properties>
</file>